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55" w:rsidRPr="004A0D55" w:rsidRDefault="004A0D55" w:rsidP="004A0D55">
      <w:pPr>
        <w:keepNext/>
        <w:keepLines/>
        <w:widowControl w:val="0"/>
        <w:autoSpaceDE w:val="0"/>
        <w:autoSpaceDN w:val="0"/>
        <w:adjustRightInd w:val="0"/>
        <w:spacing w:after="270" w:line="375" w:lineRule="atLeast"/>
        <w:outlineLvl w:val="0"/>
        <w:rPr>
          <w:rFonts w:eastAsiaTheme="majorEastAsia"/>
          <w:b/>
          <w:color w:val="383838"/>
          <w:spacing w:val="4"/>
          <w:sz w:val="28"/>
          <w:szCs w:val="28"/>
        </w:rPr>
      </w:pPr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0D55">
        <w:rPr>
          <w:rFonts w:eastAsiaTheme="majorEastAsia"/>
          <w:b/>
          <w:color w:val="383838"/>
          <w:spacing w:val="4"/>
          <w:sz w:val="28"/>
          <w:szCs w:val="28"/>
        </w:rPr>
        <w:t>Конкурс «Вместе против коррупции!»</w:t>
      </w:r>
      <w:r w:rsidRPr="004A0D55">
        <w:rPr>
          <w:rFonts w:eastAsiaTheme="majorEastAsia"/>
          <w:b/>
          <w:bCs/>
          <w:noProof/>
          <w:color w:val="000000"/>
          <w:sz w:val="28"/>
          <w:szCs w:val="28"/>
        </w:rPr>
        <w:t xml:space="preserve"> 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spacing w:line="0" w:lineRule="auto"/>
        <w:rPr>
          <w:rFonts w:eastAsia="Times New Roman"/>
          <w:color w:val="000000"/>
          <w:sz w:val="28"/>
          <w:szCs w:val="28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этого мероприятия являются компетентные в сфере противодействия коррупции органы государств – участников конкурса.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работ будет осуществляться с 1 июня по 1 октября 2019 года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 на официальном сайте конкурса </w:t>
      </w:r>
      <w:hyperlink r:id="rId10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Правила проведения конкурса доступны на указанном </w:t>
      </w:r>
      <w:proofErr w:type="gramStart"/>
      <w:r w:rsidRPr="004A0D55">
        <w:rPr>
          <w:rFonts w:eastAsia="Times New Roman"/>
          <w:color w:val="383838"/>
          <w:spacing w:val="4"/>
          <w:sz w:val="28"/>
          <w:szCs w:val="28"/>
        </w:rPr>
        <w:t>сайте</w:t>
      </w:r>
      <w:proofErr w:type="gram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на </w:t>
      </w:r>
      <w:hyperlink r:id="rId11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русском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hyperlink r:id="rId12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английском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 </w:t>
      </w:r>
      <w:proofErr w:type="spellStart"/>
      <w:r w:rsidR="00C05674" w:rsidRPr="004A0D55">
        <w:rPr>
          <w:rFonts w:eastAsia="Times New Roman"/>
          <w:color w:val="383838"/>
          <w:spacing w:val="4"/>
          <w:sz w:val="28"/>
          <w:szCs w:val="28"/>
        </w:rPr>
        <w:fldChar w:fldCharType="begin"/>
      </w:r>
      <w:r w:rsidRPr="004A0D55">
        <w:rPr>
          <w:rFonts w:eastAsia="Times New Roman"/>
          <w:color w:val="383838"/>
          <w:spacing w:val="4"/>
          <w:sz w:val="28"/>
          <w:szCs w:val="28"/>
        </w:rPr>
        <w:instrText xml:space="preserve"> HYPERLINK "http://www.anticorruption.life/upload/rules-files/chinese.doc" </w:instrText>
      </w:r>
      <w:r w:rsidR="00C05674" w:rsidRPr="004A0D55">
        <w:rPr>
          <w:rFonts w:eastAsia="Times New Roman"/>
          <w:color w:val="383838"/>
          <w:spacing w:val="4"/>
          <w:sz w:val="28"/>
          <w:szCs w:val="28"/>
        </w:rPr>
        <w:fldChar w:fldCharType="separate"/>
      </w:r>
      <w:r w:rsidRPr="004A0D55">
        <w:rPr>
          <w:rFonts w:eastAsia="Times New Roman"/>
          <w:color w:val="00AEEF"/>
          <w:spacing w:val="4"/>
          <w:sz w:val="28"/>
          <w:szCs w:val="28"/>
          <w:u w:val="single"/>
        </w:rPr>
        <w:t>китайском</w:t>
      </w:r>
      <w:r w:rsidR="00C05674" w:rsidRPr="004A0D55">
        <w:rPr>
          <w:rFonts w:eastAsia="Times New Roman"/>
          <w:color w:val="383838"/>
          <w:spacing w:val="4"/>
          <w:sz w:val="28"/>
          <w:szCs w:val="28"/>
        </w:rPr>
        <w:fldChar w:fldCharType="end"/>
      </w:r>
      <w:r w:rsidRPr="004A0D55">
        <w:rPr>
          <w:rFonts w:eastAsia="Times New Roman"/>
          <w:color w:val="383838"/>
          <w:spacing w:val="4"/>
          <w:sz w:val="28"/>
          <w:szCs w:val="28"/>
        </w:rPr>
        <w:t>и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 </w:t>
      </w:r>
      <w:hyperlink r:id="rId13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португальском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языках.</w:t>
      </w:r>
    </w:p>
    <w:p w:rsid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к ее проявлениям.</w:t>
      </w:r>
    </w:p>
    <w:p w:rsidR="004A0D55" w:rsidRDefault="004A0D55">
      <w:pPr>
        <w:spacing w:after="160" w:line="259" w:lineRule="auto"/>
        <w:rPr>
          <w:rFonts w:eastAsia="Times New Roman"/>
          <w:color w:val="383838"/>
          <w:spacing w:val="4"/>
          <w:sz w:val="28"/>
          <w:szCs w:val="28"/>
        </w:rPr>
      </w:pPr>
      <w:r>
        <w:rPr>
          <w:rFonts w:eastAsia="Times New Roman"/>
          <w:color w:val="383838"/>
          <w:spacing w:val="4"/>
          <w:sz w:val="28"/>
          <w:szCs w:val="28"/>
        </w:rPr>
        <w:br w:type="page"/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lastRenderedPageBreak/>
        <w:t>ПРАВИЛА ПРОВЕДЕНИЯ 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 xml:space="preserve">рекламы антикоррупционной направленности на тему: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«Вместе против коррупции!»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1. Общие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2.2. Задачи конкурса: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4A0D55" w:rsidRPr="004A0D55" w:rsidRDefault="004A0D55" w:rsidP="004A0D5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сроки начала и окончания приема работ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</w:t>
      </w:r>
      <w:r w:rsidRPr="004A0D55">
        <w:rPr>
          <w:rFonts w:eastAsia="Times New Roman"/>
          <w:color w:val="000000"/>
          <w:sz w:val="28"/>
          <w:szCs w:val="28"/>
        </w:rPr>
        <w:lastRenderedPageBreak/>
        <w:t>лица).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Pr="004A0D55">
        <w:rPr>
          <w:rFonts w:eastAsia="Times New Roman"/>
          <w:color w:val="000000"/>
          <w:sz w:val="28"/>
          <w:szCs w:val="28"/>
        </w:rPr>
        <w:br/>
        <w:t>от юридического лица) от 14 до 35 лет.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плакат»;</w:t>
      </w:r>
    </w:p>
    <w:p w:rsidR="004A0D55" w:rsidRPr="004A0D55" w:rsidRDefault="004A0D55" w:rsidP="004A0D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«Лучший видеоролик».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14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английском языках.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3.5.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годагода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2019 года в 18:00 (время московское).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1) Полуфинал (1 июня – 31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Прием конкурсных работ (1 июня – 1 октября 2019 года)</w:t>
      </w:r>
    </w:p>
    <w:p w:rsidR="004A0D55" w:rsidRPr="004A0D55" w:rsidRDefault="004A0D55" w:rsidP="004A0D5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Голосование национальных конкурсных комиссий по отбору лучших конкурсных работ в обеих номинациях (1 октября –30 октября 2019 года).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срок до 31 октября 2019 года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15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2) Финал (1 ноября – 15 ноября 2019 года)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>5.1. Регистрация.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личном кабинете на официальном сайте конкурса </w:t>
      </w:r>
      <w:hyperlink r:id="rId16" w:history="1">
        <w:r w:rsidRPr="004A0D55">
          <w:rPr>
            <w:rFonts w:eastAsia="Times New Roman"/>
            <w:color w:val="00AEEF"/>
            <w:spacing w:val="4"/>
            <w:sz w:val="28"/>
            <w:szCs w:val="28"/>
            <w:u w:val="single"/>
          </w:rPr>
          <w:t>http://anticorruption.life</w:t>
        </w:r>
      </w:hyperlink>
      <w:r w:rsidRPr="004A0D55">
        <w:rPr>
          <w:rFonts w:eastAsia="Times New Roman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5.2. 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видеоролик»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mpeg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Длительность: не более 120 сек.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Звук: 16 бит, стерео.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Номинация «Лучший плакат»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х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420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mm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dpi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финала конкурса оригинал плаката представляется Организатору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5.3. 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>Ограничения.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противодействию коррупции и стран БРИКС;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о существующих марках товаров, товарных знаках, знаках обслуживания,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 физических и юридических лицах;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животных, интимных сцен, виды обнаженных людей, иной информации,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 на любом этапе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5.6. Организатор/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5.7. На официальном сайте конкурса после 31 октября 2019 года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 w:rsidRPr="004A0D55">
        <w:rPr>
          <w:rFonts w:eastAsia="Times New Roman"/>
          <w:b/>
          <w:color w:val="383838"/>
          <w:spacing w:val="4"/>
          <w:sz w:val="28"/>
          <w:szCs w:val="28"/>
        </w:rPr>
        <w:br/>
        <w:t>конкурсные комиссии и международное жюри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4A0D55">
        <w:rPr>
          <w:rFonts w:eastAsia="Times New Roman"/>
          <w:color w:val="000000"/>
          <w:sz w:val="28"/>
          <w:szCs w:val="28"/>
        </w:rPr>
        <w:t>соорганизаторами</w:t>
      </w:r>
      <w:proofErr w:type="spellEnd"/>
      <w:r w:rsidRPr="004A0D55">
        <w:rPr>
          <w:rFonts w:eastAsia="Times New Roman"/>
          <w:color w:val="000000"/>
          <w:sz w:val="28"/>
          <w:szCs w:val="28"/>
        </w:rPr>
        <w:t xml:space="preserve"> для отбора работ и определения победителей полуфинала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Pr="004A0D55">
        <w:rPr>
          <w:rFonts w:eastAsia="Times New Roman"/>
          <w:color w:val="000000"/>
          <w:sz w:val="28"/>
          <w:szCs w:val="28"/>
        </w:rPr>
        <w:br/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номинаций определяют: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одному плакату и видеоролику от каждого государства-участника конкурса).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6.4. Национальные конкурсные комиссии вправе не признать ни одного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из участников конкурса победителем в определенной номинации или во всех номинациях конкурса.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года представляются национальными конкурсными комиссиями Организатору для передачи </w:t>
      </w:r>
      <w:r w:rsidRPr="004A0D55">
        <w:rPr>
          <w:rFonts w:eastAsia="Times New Roman"/>
          <w:color w:val="000000"/>
          <w:sz w:val="28"/>
          <w:szCs w:val="28"/>
        </w:rPr>
        <w:br/>
        <w:t>на рассмотрение международного жюри конкурса по электронной почте. </w:t>
      </w:r>
    </w:p>
    <w:p w:rsidR="004A0D55" w:rsidRPr="004A0D55" w:rsidRDefault="004A0D55" w:rsidP="004A0D5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4A0D55">
        <w:rPr>
          <w:rFonts w:eastAsia="Times New Roman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Pr="004A0D55">
        <w:rPr>
          <w:rFonts w:eastAsia="Times New Roman"/>
          <w:color w:val="000000"/>
          <w:sz w:val="28"/>
          <w:szCs w:val="28"/>
        </w:rPr>
        <w:br/>
        <w:t>на английском языке для их размещения на титульной странице сайта </w:t>
      </w:r>
      <w:hyperlink r:id="rId17" w:history="1">
        <w:r w:rsidRPr="004A0D55">
          <w:rPr>
            <w:rFonts w:eastAsia="Times New Roman"/>
            <w:color w:val="00AEEF"/>
            <w:sz w:val="28"/>
            <w:szCs w:val="28"/>
            <w:u w:val="single"/>
          </w:rPr>
          <w:t>www.anticorruption.life</w:t>
        </w:r>
      </w:hyperlink>
      <w:r w:rsidRPr="004A0D55">
        <w:rPr>
          <w:rFonts w:eastAsia="Times New Roman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6.8.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6.9. 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Pr="004A0D55">
        <w:rPr>
          <w:rFonts w:eastAsia="Times New Roman"/>
          <w:color w:val="383838"/>
          <w:spacing w:val="4"/>
          <w:sz w:val="28"/>
          <w:szCs w:val="28"/>
          <w:u w:val="single"/>
        </w:rPr>
        <w:br/>
        <w:t>по 5-балльной шкале простым большинством голосов определяет</w:t>
      </w:r>
      <w:r w:rsidRPr="004A0D55">
        <w:rPr>
          <w:rFonts w:eastAsia="Times New Roman"/>
          <w:color w:val="383838"/>
          <w:spacing w:val="4"/>
          <w:sz w:val="28"/>
          <w:szCs w:val="28"/>
        </w:rPr>
        <w:t>: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4A0D55" w:rsidRPr="004A0D55" w:rsidRDefault="004A0D55" w:rsidP="004A0D5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использованием ресурса официального сайта.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по результатам голосования международного жюри конкурса.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</w:t>
      </w: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(9 декабря)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состоится в г. Москве (Россия) в декабре 2019 года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их лиц, а также их питания на период пребывания, производится за счет средств Организатора.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</w:p>
    <w:p w:rsidR="004A0D55" w:rsidRPr="004A0D55" w:rsidRDefault="004A0D55" w:rsidP="004A0D55">
      <w:pPr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8. Интеллектуальные права на конкурсные работы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является правообладателем конкурсной работы и подтверждает,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что исключительная лицензия на право использования конкурсной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не передана третьим лицам.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у участника права использования такого объекта интеллектуальных прав.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8.3. Участник конкурса предоставляет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безвозмездной основе неисключительную лицензию (далее – «Лицензия»)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на конкурсную работу начиная с даты ее предоставления для участия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конкурсе, на территории всех стран мира.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образовательных организациях, библиотеках, тематических клубах и др.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lastRenderedPageBreak/>
        <w:t xml:space="preserve">8.4. Участник гарантирует, что предоставление Лицензии не нарушает права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и интересы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сублицензирование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>).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обязаны предоставлять отчеты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об использовании конкурсных работ.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8.8. Участник конкурса разрешает Организатору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внесение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в конкурсные работы изменений, снабжение конкурсных работ комментариями, пояснениями.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4A0D55">
        <w:rPr>
          <w:rFonts w:eastAsia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за нарушение интеллектуальных прав третьих лиц.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 xml:space="preserve">с размещением конкурсных работ на интернет-сайте конкурса, а также </w:t>
      </w:r>
      <w:r w:rsidRPr="004A0D55">
        <w:rPr>
          <w:rFonts w:eastAsia="Times New Roman"/>
          <w:color w:val="383838"/>
          <w:spacing w:val="4"/>
          <w:sz w:val="28"/>
          <w:szCs w:val="28"/>
        </w:rPr>
        <w:br/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4A0D55" w:rsidRPr="004A0D55" w:rsidRDefault="004A0D55" w:rsidP="004A0D55">
      <w:pPr>
        <w:spacing w:before="150" w:after="150" w:line="300" w:lineRule="atLeast"/>
        <w:jc w:val="center"/>
        <w:rPr>
          <w:rFonts w:eastAsia="Times New Roman"/>
          <w:b/>
          <w:color w:val="383838"/>
          <w:spacing w:val="4"/>
          <w:sz w:val="28"/>
          <w:szCs w:val="28"/>
        </w:rPr>
      </w:pPr>
      <w:r w:rsidRPr="004A0D55">
        <w:rPr>
          <w:rFonts w:eastAsia="Times New Roman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4A0D55" w:rsidRPr="004A0D55" w:rsidRDefault="004A0D55" w:rsidP="004A0D55">
      <w:pPr>
        <w:jc w:val="both"/>
        <w:rPr>
          <w:rFonts w:eastAsia="Times New Roman"/>
          <w:color w:val="383838"/>
          <w:spacing w:val="4"/>
          <w:sz w:val="28"/>
          <w:szCs w:val="28"/>
        </w:rPr>
      </w:pPr>
      <w:r w:rsidRPr="004A0D55">
        <w:rPr>
          <w:rFonts w:eastAsia="Times New Roman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проведению конкурса не применяются.</w:t>
      </w:r>
    </w:p>
    <w:p w:rsidR="004A0D55" w:rsidRPr="004A0D55" w:rsidRDefault="00C05674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r>
        <w:fldChar w:fldCharType="begin"/>
      </w:r>
      <w:r w:rsidRPr="005C6B14">
        <w:rPr>
          <w:lang w:val="en-US"/>
        </w:rPr>
        <w:instrText>HYPERLINK "http://www.anticorruption.life/upload/rules-files/chinese.doc"</w:instrText>
      </w:r>
      <w:r>
        <w:fldChar w:fldCharType="separate"/>
      </w:r>
      <w:r w:rsidR="004A0D55" w:rsidRPr="004A0D55">
        <w:rPr>
          <w:rFonts w:eastAsia="MS Mincho"/>
          <w:color w:val="00AEEF"/>
          <w:spacing w:val="4"/>
          <w:sz w:val="28"/>
          <w:szCs w:val="28"/>
          <w:u w:val="single"/>
        </w:rPr>
        <w:t>国</w:t>
      </w:r>
      <w:r w:rsidR="004A0D55" w:rsidRPr="004A0D55">
        <w:rPr>
          <w:rFonts w:eastAsia="PMingLiU"/>
          <w:color w:val="00AEEF"/>
          <w:spacing w:val="4"/>
          <w:sz w:val="28"/>
          <w:szCs w:val="28"/>
          <w:u w:val="single"/>
        </w:rPr>
        <w:t>际青年反腐败公益宣传大赛《一起反腐败</w:t>
      </w:r>
      <w:r w:rsidR="004A0D55" w:rsidRPr="004A0D55">
        <w:rPr>
          <w:rFonts w:eastAsia="PMingLiU"/>
          <w:color w:val="00AEEF"/>
          <w:spacing w:val="4"/>
          <w:sz w:val="28"/>
          <w:szCs w:val="28"/>
          <w:u w:val="single"/>
          <w:lang w:val="en-US"/>
        </w:rPr>
        <w:t>！</w:t>
      </w:r>
      <w:r w:rsidR="004A0D55" w:rsidRPr="004A0D55">
        <w:rPr>
          <w:rFonts w:eastAsia="PMingLiU"/>
          <w:color w:val="00AEEF"/>
          <w:spacing w:val="4"/>
          <w:sz w:val="28"/>
          <w:szCs w:val="28"/>
          <w:u w:val="single"/>
        </w:rPr>
        <w:t>》章程</w:t>
      </w:r>
      <w:r>
        <w:fldChar w:fldCharType="end"/>
      </w:r>
    </w:p>
    <w:p w:rsidR="004A0D55" w:rsidRPr="004A0D55" w:rsidRDefault="00C05674" w:rsidP="004A0D55">
      <w:pPr>
        <w:rPr>
          <w:rFonts w:eastAsia="Times New Roman"/>
          <w:color w:val="383838"/>
          <w:spacing w:val="4"/>
          <w:sz w:val="28"/>
          <w:szCs w:val="28"/>
          <w:lang w:val="en-US"/>
        </w:rPr>
      </w:pPr>
      <w:r>
        <w:fldChar w:fldCharType="begin"/>
      </w:r>
      <w:r w:rsidRPr="005C6B14">
        <w:rPr>
          <w:lang w:val="en-US"/>
        </w:rPr>
        <w:instrText>HYPERLINK "http://www.anticorruption.life/upload/rules-files/portugal.doc"</w:instrText>
      </w:r>
      <w:r>
        <w:fldChar w:fldCharType="separate"/>
      </w:r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CONCEITO do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concurso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internacional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para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jovens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dedicado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a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publicidade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social anti-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corrupção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“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Unidos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conta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 xml:space="preserve"> a </w:t>
      </w:r>
      <w:proofErr w:type="spellStart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corrupção</w:t>
      </w:r>
      <w:proofErr w:type="spellEnd"/>
      <w:r w:rsidR="004A0D55" w:rsidRPr="004A0D55">
        <w:rPr>
          <w:rFonts w:eastAsia="Times New Roman"/>
          <w:color w:val="00AEEF"/>
          <w:spacing w:val="4"/>
          <w:sz w:val="28"/>
          <w:szCs w:val="28"/>
          <w:u w:val="single"/>
          <w:lang w:val="en-US"/>
        </w:rPr>
        <w:t>!”</w:t>
      </w:r>
      <w:r>
        <w:fldChar w:fldCharType="end"/>
      </w:r>
    </w:p>
    <w:p w:rsidR="004A0D55" w:rsidRPr="004A0D55" w:rsidRDefault="00C05674" w:rsidP="004A0D55">
      <w:pPr>
        <w:spacing w:before="150" w:after="150" w:line="300" w:lineRule="atLeast"/>
        <w:rPr>
          <w:rFonts w:eastAsia="Times New Roman"/>
          <w:color w:val="383838"/>
          <w:spacing w:val="4"/>
          <w:sz w:val="28"/>
          <w:szCs w:val="28"/>
          <w:lang w:val="en-US"/>
        </w:rPr>
      </w:pPr>
      <w:hyperlink r:id="rId18" w:history="1">
        <w:r w:rsidR="004A0D55" w:rsidRPr="004A0D55">
          <w:rPr>
            <w:rFonts w:eastAsia="Times New Roman"/>
            <w:color w:val="00AEEF"/>
            <w:spacing w:val="4"/>
            <w:sz w:val="28"/>
            <w:szCs w:val="28"/>
            <w:u w:val="single"/>
            <w:lang w:val="en-US"/>
          </w:rPr>
          <w:t>THE RULES of the International Youth Contest of Social Anti-Corruption Advertising "Together Against Corruption!"</w:t>
        </w:r>
      </w:hyperlink>
    </w:p>
    <w:p w:rsidR="004A0D55" w:rsidRPr="004A0D55" w:rsidRDefault="004A0D55" w:rsidP="004A0D55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val="en-US"/>
        </w:rPr>
      </w:pPr>
    </w:p>
    <w:p w:rsidR="004A0D55" w:rsidRPr="004A0D55" w:rsidRDefault="004A0D55" w:rsidP="004A0D55">
      <w:pPr>
        <w:spacing w:before="150" w:after="150" w:line="300" w:lineRule="atLeast"/>
        <w:jc w:val="both"/>
        <w:rPr>
          <w:rFonts w:eastAsia="Times New Roman"/>
          <w:color w:val="383838"/>
          <w:spacing w:val="4"/>
          <w:sz w:val="28"/>
          <w:szCs w:val="28"/>
          <w:lang w:val="en-US"/>
        </w:rPr>
      </w:pPr>
    </w:p>
    <w:p w:rsidR="004A0D55" w:rsidRPr="004A0D55" w:rsidRDefault="004A0D55" w:rsidP="004A0D55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A83F60" w:rsidRPr="004A0D55" w:rsidRDefault="00A83F60">
      <w:pPr>
        <w:rPr>
          <w:lang w:val="en-US"/>
        </w:rPr>
      </w:pPr>
    </w:p>
    <w:sectPr w:rsidR="00A83F60" w:rsidRPr="004A0D55" w:rsidSect="004A0D55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98D"/>
    <w:rsid w:val="0005298D"/>
    <w:rsid w:val="00391284"/>
    <w:rsid w:val="004A0D55"/>
    <w:rsid w:val="005C6B14"/>
    <w:rsid w:val="00A83F60"/>
    <w:rsid w:val="00C0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hyperlink" Target="http://www.anticorruption.life/upload/rules-files/english.doc" TargetMode="Externa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yperlink" Target="http://www.anticorruption.life/upload/rules-files/english.doc" TargetMode="External"/><Relationship Id="rId17" Type="http://schemas.openxmlformats.org/officeDocument/2006/relationships/hyperlink" Target="http://www.anticorruption.lif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nticorruption.lif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ticorruption.life/rul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nticorruption.life/" TargetMode="External"/><Relationship Id="rId10" Type="http://schemas.openxmlformats.org/officeDocument/2006/relationships/hyperlink" Target="http://www.anticorruption.life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E0AB2-3C5B-4C8C-BB08-84C3BFAFA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DF804-0244-442B-B38E-A0E0ED33D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13D33-3636-4140-BE5E-FEE76B44A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805E3B-8EA9-438B-894D-31CC59FB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Учитель</cp:lastModifiedBy>
  <cp:revision>3</cp:revision>
  <dcterms:created xsi:type="dcterms:W3CDTF">2019-05-13T07:53:00Z</dcterms:created>
  <dcterms:modified xsi:type="dcterms:W3CDTF">2019-05-13T10:46:00Z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