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652AE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E652AE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 w:rsidRPr="00E652AE">
        <w:rPr>
          <w:rFonts w:ascii="Tahoma" w:hAnsi="Tahoma" w:cs="Tahoma"/>
          <w:sz w:val="20"/>
          <w:szCs w:val="20"/>
        </w:rPr>
        <w:br/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МИНИСТЕРСТВО ОБРАЗОВАНИЯ И НАУКИ 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ПРИКАЗ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от 2 декабря 2015 г. N 1399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ОБ УТВЕРЖДЕНИИ ПЛАНА МЕРОПРИЯТИЙ ("ДОРОЖНОЙ КАРТЫ")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МИНИСТЕРСТВА ОБРАЗОВАНИЯ И НАУКИ 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ПО ПОВЫШЕНИЮ ЗНАЧЕНИЙ ПОКАЗАТЕЛЕЙ ДОСТУПНОСТИ ДЛЯ ИНВАЛИДОВ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ОБЪЕКТОВ И ПРЕДОСТАВЛЯЕМЫХ НА НИХ УСЛУГ В СФЕРЕ ОБРАЗОВАНИЯ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 xml:space="preserve">В соответствии со </w:t>
      </w:r>
      <w:hyperlink r:id="rId5" w:history="1">
        <w:r w:rsidRPr="00E652AE">
          <w:rPr>
            <w:rFonts w:ascii="Arial" w:hAnsi="Arial" w:cs="Arial"/>
            <w:color w:val="0000FF"/>
            <w:sz w:val="20"/>
            <w:szCs w:val="20"/>
          </w:rPr>
          <w:t>статьей 26</w:t>
        </w:r>
      </w:hyperlink>
      <w:r w:rsidRPr="00E652AE">
        <w:rPr>
          <w:rFonts w:ascii="Arial" w:hAnsi="Arial" w:cs="Arial"/>
          <w:sz w:val="20"/>
          <w:szCs w:val="20"/>
        </w:rPr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</w:t>
      </w:r>
      <w:hyperlink r:id="rId6" w:history="1">
        <w:r w:rsidRPr="00E652AE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E652AE">
        <w:rPr>
          <w:rFonts w:ascii="Arial" w:hAnsi="Arial" w:cs="Arial"/>
          <w:sz w:val="20"/>
          <w:szCs w:val="20"/>
        </w:rPr>
        <w:t xml:space="preserve">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приказываю: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36" w:history="1">
        <w:r w:rsidRPr="00E652AE">
          <w:rPr>
            <w:rFonts w:ascii="Arial" w:hAnsi="Arial" w:cs="Arial"/>
            <w:color w:val="0000FF"/>
            <w:sz w:val="20"/>
            <w:szCs w:val="20"/>
          </w:rPr>
          <w:t>План</w:t>
        </w:r>
      </w:hyperlink>
      <w:r w:rsidRPr="00E652AE">
        <w:rPr>
          <w:rFonts w:ascii="Arial" w:hAnsi="Arial" w:cs="Arial"/>
          <w:sz w:val="20"/>
          <w:szCs w:val="20"/>
        </w:rPr>
        <w:t xml:space="preserve"> мероприятий ("дорожную карту")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(далее - "дорожная карта").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E652AE">
        <w:rPr>
          <w:rFonts w:ascii="Arial" w:hAnsi="Arial" w:cs="Arial"/>
          <w:sz w:val="20"/>
          <w:szCs w:val="20"/>
        </w:rPr>
        <w:t>Департаменту государственной политики в сфере защиты прав детей (</w:t>
      </w:r>
      <w:proofErr w:type="spellStart"/>
      <w:r w:rsidRPr="00E652AE">
        <w:rPr>
          <w:rFonts w:ascii="Arial" w:hAnsi="Arial" w:cs="Arial"/>
          <w:sz w:val="20"/>
          <w:szCs w:val="20"/>
        </w:rPr>
        <w:t>Сильянову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Е.А.), Департаменту государственной политики в сфере высшего образования (Соболеву А.Б.), Департаменту государственной политики в сфере подготовки рабочих кадров и ДПО (Золотаревой Н.М.), Департаменту государственной политики в сфере воспитания детей и молодежи (</w:t>
      </w:r>
      <w:proofErr w:type="spellStart"/>
      <w:r w:rsidRPr="00E652AE">
        <w:rPr>
          <w:rFonts w:ascii="Arial" w:hAnsi="Arial" w:cs="Arial"/>
          <w:sz w:val="20"/>
          <w:szCs w:val="20"/>
        </w:rPr>
        <w:t>Страдзе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А.Э.), Департаменту государственной политики в сфере общего образования (Зыряновой А.В.), Департаменту государственной службы, кадров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и управления делами (</w:t>
      </w:r>
      <w:proofErr w:type="spellStart"/>
      <w:r w:rsidRPr="00E652AE">
        <w:rPr>
          <w:rFonts w:ascii="Arial" w:hAnsi="Arial" w:cs="Arial"/>
          <w:sz w:val="20"/>
          <w:szCs w:val="20"/>
        </w:rPr>
        <w:t>Голубовскому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В.Ю.), Департаменту управления сетью подведомственных организаций (Харченко А.И.), Департаменту информационной политики (Усачевой А.А) обеспечить выполнение мероприятий </w:t>
      </w:r>
      <w:hyperlink w:anchor="Par36" w:history="1">
        <w:r w:rsidRPr="00E652AE">
          <w:rPr>
            <w:rFonts w:ascii="Arial" w:hAnsi="Arial" w:cs="Arial"/>
            <w:color w:val="0000FF"/>
            <w:sz w:val="20"/>
            <w:szCs w:val="20"/>
          </w:rPr>
          <w:t>"дорожной карты"</w:t>
        </w:r>
      </w:hyperlink>
      <w:r w:rsidRPr="00E652AE">
        <w:rPr>
          <w:rFonts w:ascii="Arial" w:hAnsi="Arial" w:cs="Arial"/>
          <w:sz w:val="20"/>
          <w:szCs w:val="20"/>
        </w:rPr>
        <w:t>.</w:t>
      </w: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E652AE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E652AE">
        <w:rPr>
          <w:rFonts w:ascii="Arial" w:hAnsi="Arial" w:cs="Arial"/>
          <w:sz w:val="20"/>
          <w:szCs w:val="20"/>
        </w:rPr>
        <w:t>: примечание.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Нумерация пунктов дана в соответствии с официальным текстом документа.</w:t>
      </w: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Настоящий приказ вступает в силу с 1 января 2016 года.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E652AE">
        <w:rPr>
          <w:rFonts w:ascii="Arial" w:hAnsi="Arial" w:cs="Arial"/>
          <w:sz w:val="20"/>
          <w:szCs w:val="20"/>
        </w:rPr>
        <w:t>Каганова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В.Ш.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Министр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Д.В.ЛИВАНОВ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Приложение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Утвержден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приказом Министерства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образования и науки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 2 декабря 2015 г. N 1399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36"/>
      <w:bookmarkEnd w:id="0"/>
      <w:r w:rsidRPr="00E652AE">
        <w:rPr>
          <w:rFonts w:ascii="Arial" w:hAnsi="Arial" w:cs="Arial"/>
          <w:sz w:val="20"/>
          <w:szCs w:val="20"/>
        </w:rPr>
        <w:t>ПЛАН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МЕРОПРИЯТИЙ ("ДОРОЖНАЯ КАРТА") МИНИСТЕРСТВА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ОБРАЗОВАНИЯ И НАУКИ РОССИЙСКОЙ ФЕДЕРАЦИИ ПО ПОВЫШЕНИЮ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ЗНАЧЕНИЙ ПОКАЗАТЕЛЕЙ ДОСТУПНОСТИ ДЛЯ ИНВАЛИДОВ ОБЪЕКТОВ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И ПРЕДОСТАВЛЯЕМЫХ НА НИХ УСЛУГ В СФЕРЕ ОБРАЗОВАНИЯ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I. Общие положения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1. План мероприятий ("дорожная карта")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направлен на обеспечение условий доступности для инвалидов объектов Министерства образования и науки Российской Федерации (далее -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России) и находящихся в его ведении образовательных организаций (далее - объекты).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Целью "дорожной карты" является поэтапное повышение с учетом финансовых возможностей уровня доступности для инвалидов объектов и предоставляемых на них услуг в сфере образования (далее - услуги).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3. "Дорожной картой" в соответствии с </w:t>
      </w:r>
      <w:hyperlink r:id="rId7" w:history="1">
        <w:r w:rsidRPr="00E652AE"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 w:rsidRPr="00E652AE">
        <w:rPr>
          <w:rFonts w:ascii="Arial" w:hAnsi="Arial" w:cs="Arial"/>
          <w:sz w:val="20"/>
          <w:szCs w:val="20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599, определяются: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цели обеспечения доступности для инвалидов объектов и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значения показателей доступности для инвалидов объектов и услуг (на период 2016 - 2030 годов);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4. Целями реализации "дорожной карты" являются: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 xml:space="preserve">создание условий доступности для инвалидов объектов и услуг, а также оказание им при этом необходимой помощи в пределах полномочий, возложенных на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  <w:proofErr w:type="gramEnd"/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установление показателей, позволяющих оценивать степень доступности для инвалидов объектов и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оснащение объектов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 w:rsidRPr="00E652AE">
        <w:rPr>
          <w:rFonts w:ascii="Arial" w:hAnsi="Arial" w:cs="Arial"/>
          <w:sz w:val="20"/>
          <w:szCs w:val="20"/>
        </w:rPr>
        <w:t>инвалидов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предоставляемых на них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создание условий по исключению с 1 июля 2016 г. приемки вводимых с этой даты в эксплуатацию или прошедших реконструкцию объектов, не полностью приспособленных с учетом потребности инвалидов в соответствии с законодательством о социальной защите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проведение паспортизации объектов и услуг,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5. Для достижения заявленных целей "дорожной картой" предусмотрен перечень мероприятий, реализуемых для достижения запланированных значений показателей доступности для инвалидов объектов и услуг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 реконструкцию объектов либо (в случае, когда существующие объекты, на которых предоставляются услуги, невозможно полностью приспособить с учетом потребностей инвалидов) обеспечения доступа инвалидов к месту предоставления услуги.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6. "Дорожной картой"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услугам, таких как: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наличие объектов с низкой степенью доступности и полностью не доступных для инвалидов, в которых им предоставляются услуги;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наличие объектов, которые невозможно до их реконструкции или капитального ремонта приспособить с учетом потребностей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или неполная оснащенность части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наличие работников, предоставляющих услуги инвалидам, не прошедших инструктирование или </w:t>
      </w:r>
      <w:proofErr w:type="gramStart"/>
      <w:r w:rsidRPr="00E652AE">
        <w:rPr>
          <w:rFonts w:ascii="Arial" w:hAnsi="Arial" w:cs="Arial"/>
          <w:sz w:val="20"/>
          <w:szCs w:val="20"/>
        </w:rPr>
        <w:t>обучение по вопросам</w:t>
      </w:r>
      <w:proofErr w:type="gramEnd"/>
      <w:r w:rsidRPr="00E652AE">
        <w:rPr>
          <w:rFonts w:ascii="Arial" w:hAnsi="Arial" w:cs="Arial"/>
          <w:sz w:val="20"/>
          <w:szCs w:val="20"/>
        </w:rPr>
        <w:t>, связанным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паспортов доступности объектов, содержащих решения об объеме и сроках проведения мероприятий по поэтапному созданию условий для беспрепятственного доступа к ним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в административных регламентах ряда государственных услуг, а также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lastRenderedPageBreak/>
        <w:t>"Дорожной картой" предусматривается проведение мероприятий по поэтапному повышению значений показателей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внесение в нормативные правовые акты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 положений, обеспечивающих соблюдение установленных законодательством Российской Федерации условий доступности объектов и услуг для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организация работы по обеспечению предоставления услуг инвалидам, в том числе альтернативными методами;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расширение перечня оказываемых услуг, доступных для лиц с ограниченными возможностями, через информационно-телекоммуникационную сеть "Интернет".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7. Планируемое повышение значений показателей доступности объектов и услуг и сроки их достижения определены в "дорожной карте" исходя из норм: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Федерального </w:t>
      </w:r>
      <w:hyperlink r:id="rId8" w:history="1">
        <w:r w:rsidRPr="00E652AE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E652AE">
        <w:rPr>
          <w:rFonts w:ascii="Arial" w:hAnsi="Arial" w:cs="Arial"/>
          <w:sz w:val="20"/>
          <w:szCs w:val="20"/>
        </w:rPr>
        <w:t xml:space="preserve"> от 1 декабря 2014 г. N 384-ФЗ "О федеральном бюджете на 2015 год и на плановый период 2016 и 2017 годов";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Федерального </w:t>
      </w:r>
      <w:hyperlink r:id="rId9" w:history="1">
        <w:r w:rsidRPr="00E652AE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E652AE">
        <w:rPr>
          <w:rFonts w:ascii="Arial" w:hAnsi="Arial" w:cs="Arial"/>
          <w:sz w:val="20"/>
          <w:szCs w:val="20"/>
        </w:rP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инвалидов";</w:t>
      </w:r>
    </w:p>
    <w:p w:rsidR="00E652AE" w:rsidRPr="00E652AE" w:rsidRDefault="001E3891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0" w:history="1">
        <w:r w:rsidR="00E652AE" w:rsidRPr="00E652AE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="00E652AE" w:rsidRPr="00E652AE">
        <w:rPr>
          <w:rFonts w:ascii="Arial" w:hAnsi="Arial" w:cs="Arial"/>
          <w:sz w:val="20"/>
          <w:szCs w:val="20"/>
        </w:rP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</w:r>
    </w:p>
    <w:p w:rsidR="00E652AE" w:rsidRPr="00E652AE" w:rsidRDefault="001E3891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1" w:history="1">
        <w:r w:rsidR="00E652AE" w:rsidRPr="00E652AE"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 w:rsidR="00E652AE" w:rsidRPr="00E652AE">
        <w:rPr>
          <w:rFonts w:ascii="Arial" w:hAnsi="Arial" w:cs="Arial"/>
          <w:sz w:val="20"/>
          <w:szCs w:val="20"/>
        </w:rPr>
        <w:t xml:space="preserve"> Министерства регионального развития Российской Федерации от 27 декабря 2011 г. N 605 "Об утверждении свода правил "СНиП 35-01-2001 "Доступность зданий и сооружений для маломобильных групп населения" (СП 59.13330.2012)".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8. Основные ожидаемые результаты реализации "дорожной карты" - увеличение доли доступных для инвалидов объектов в их общем количестве с 10% в 2015 году до 15% в 2020 году и 20% в 2030 году.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  <w:sectPr w:rsidR="00E652AE" w:rsidRPr="00E652AE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II. Таблица повышения значений показателей доступности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для инвалидов объектов и услуг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3720"/>
        <w:gridCol w:w="720"/>
        <w:gridCol w:w="708"/>
        <w:gridCol w:w="707"/>
        <w:gridCol w:w="709"/>
        <w:gridCol w:w="708"/>
        <w:gridCol w:w="708"/>
        <w:gridCol w:w="708"/>
        <w:gridCol w:w="708"/>
        <w:gridCol w:w="707"/>
        <w:gridCol w:w="3217"/>
      </w:tblGrid>
      <w:tr w:rsidR="00E652AE" w:rsidRPr="00E652AE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Значение показателей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Структурное подразделение,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E652AE" w:rsidRPr="00E652AE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введенных с 1 июля 2016 г. в эксплуатацию объектов (зданий, помещений), в которых предоставляются услуги,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существующих объектов, на которых до проведения капитального ремонта или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 на которых имеются: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выделенные стоянки автотранспортных сре</w:t>
            </w: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дств дл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>я инвалидов;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сменные кресла-коляски;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адаптированные лифты;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поручни;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пандусы;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подъемные платформы (аппарели);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раздвижные двери;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доступные входные группы;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доступные санитарно-гигиенические помещения;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объектов с надлежащим размещением оборудования и носителей информации, необходимых для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Департамент государственной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имеющих утвержденные Паспорта доступности для инвалидов объекта и услуг, от общего количества объектов, на которых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Департамент государственной политики в сфере воспитания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услуг, предоставляемых с использованием русского жестового языка, с допуском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сурдопереводчика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тифлосурдопереводчика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>, от общего количества предоставляемых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Доля работников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и находящихся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образовательных организаций (далее - органы и организации), предоставляющих услуги, прошедших инструктирование или обучение для работы с инвалидами по вопросам, связанным с обеспечением доступности для инвалидов объектов и услуг в соответствии с законодательством Российской Федерации и законодательством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субъектов Российской Федерации, от общего числа работников, предоставляющих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службы, кадров и управления делами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услуг, предоставляемых инвалидам с сопровождением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тьютора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>, от общего количества предоставляемых инвалидам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услуг, предоставляемых инвалидам с сопровождением ассистента-помощника, от общего количества предоставляемых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органов и организаций,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предоставляющих услуги, официальный сайт которых адаптирован для лиц с нарушением зрения (слабовидящих)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Департамент государственной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информационной политики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</w:tbl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III. Перечень мероприятий, реализуемых для достижения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запланированных значений показателей доступности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для инвалидов объектов и услуг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763"/>
        <w:gridCol w:w="2520"/>
        <w:gridCol w:w="2760"/>
        <w:gridCol w:w="1920"/>
        <w:gridCol w:w="2760"/>
      </w:tblGrid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Срок реализации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Проведение паспортизации объектов и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1E3891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 от 9 ноября 2015 г. N 1309 "Об утверждении Порядка обеспечения условий доступности для инвалидов объектов и предоставляемых услуг в </w:t>
            </w:r>
            <w:r w:rsidR="00E652AE"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сфере образования, а также оказания им при этом необходимой помощи" (зарегистрирован Минюстом России 8 декабря 2015 г., регистрационный N 40 000) (далее - приказ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 квартал 2016 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Утверждение паспортов доступности объектов и услуг, предусмотренных </w:t>
            </w:r>
            <w:hyperlink r:id="rId13" w:history="1">
              <w:r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России, определение объемов работ по обеспечению условий доступности и их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финансирования, уточнение базовых значений показателей и сроков выполнения мероприятий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Реализация мер по обеспечению доступности объектов, которые невозможно полностью приспособить до реконструкции (капитального ремонта), и предоставляемых на них услуг (с учетом результатов паспортизации)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1E3891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2016 - 2018 гг.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(срок будет уточнен с учетом результатов паспортизации)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Увеличение доли объектов, на которых обеспечен доступ к местам оказания услуг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Организация обучения или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1E3891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службы, кадров и управления делами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2016 - 2018 гг.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Увеличение доли специалистов, прошедших обучение или инструктирование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Проведение анализа административных регламентов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по предоставлению государственных услуг на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предмет наличия и достаточности в них положений об обеспечении доступности государственной услуги для инвалидов и в случае необходимости внесение в административные регламенты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необходимых изменений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1E3891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Заинтересованные структурные подразделения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3 - 4 кварталы 2016 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Наличие в административных регламентах по предоставлению государственных услуг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населению положений, предусматривающих обеспечение установленных федеральным законодательством условий доступности объектов и услуг для инвалидов</w:t>
            </w:r>
          </w:p>
        </w:tc>
      </w:tr>
    </w:tbl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21494" w:rsidRDefault="00E21494">
      <w:bookmarkStart w:id="1" w:name="_GoBack"/>
      <w:bookmarkEnd w:id="1"/>
    </w:p>
    <w:sectPr w:rsidR="00E21494" w:rsidSect="00463E44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D0F"/>
    <w:rsid w:val="001E3891"/>
    <w:rsid w:val="005B3FE6"/>
    <w:rsid w:val="008F1D0F"/>
    <w:rsid w:val="00E21494"/>
    <w:rsid w:val="00E6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A77A7A1C6F759C36C7E0AEFF292CC76F981E6DD12D993D61796CA13A8O1K" TargetMode="External"/><Relationship Id="rId13" Type="http://schemas.openxmlformats.org/officeDocument/2006/relationships/hyperlink" Target="consultantplus://offline/ref=12EA77A7A1C6F759C36C7E0AEFF292CC76F888E3D818D993D61796CA13A8O1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A77A7A1C6F759C36C7E0AEFF292CC76F989E3DD18D993D61796CA1381ED0F8915FCF217285C2DABO6K" TargetMode="External"/><Relationship Id="rId12" Type="http://schemas.openxmlformats.org/officeDocument/2006/relationships/hyperlink" Target="consultantplus://offline/ref=12EA77A7A1C6F759C36C7E0AEFF292CC76F888E3D818D993D61796CA13A8O1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EA77A7A1C6F759C36C7E0AEFF292CC76F888E3D818D993D61796CA13A8O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A77A7A1C6F759C36C7E0AEFF292CC76F989E3DD18D993D61796CA13A8O1K" TargetMode="External"/><Relationship Id="rId11" Type="http://schemas.openxmlformats.org/officeDocument/2006/relationships/hyperlink" Target="consultantplus://offline/ref=12EA77A7A1C6F759C36C7713E8F292CC72F581E9DA11D993D61796CA13A8O1K" TargetMode="External"/><Relationship Id="rId5" Type="http://schemas.openxmlformats.org/officeDocument/2006/relationships/hyperlink" Target="consultantplus://offline/ref=12EA77A7A1C6F759C36C7E0AEFF292CC76F889E4DD10D993D61796CA1381ED0F8915FCF217285E2BABO0K" TargetMode="External"/><Relationship Id="rId15" Type="http://schemas.openxmlformats.org/officeDocument/2006/relationships/hyperlink" Target="consultantplus://offline/ref=12EA77A7A1C6F759C36C7E0AEFF292CC76F888E3D818D993D61796CA13A8O1K" TargetMode="External"/><Relationship Id="rId10" Type="http://schemas.openxmlformats.org/officeDocument/2006/relationships/hyperlink" Target="consultantplus://offline/ref=12EA77A7A1C6F759C36C7E0AEFF292CC76F98FE7D014D993D61796CA13A8O1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2EA77A7A1C6F759C36C7E0AEFF292CC76F889E4DD10D993D61796CA13A8O1K" TargetMode="External"/><Relationship Id="rId14" Type="http://schemas.openxmlformats.org/officeDocument/2006/relationships/hyperlink" Target="consultantplus://offline/ref=12EA77A7A1C6F759C36C7E0AEFF292CC76F888E3D818D993D61796CA13A8O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3460</Words>
  <Characters>19722</Characters>
  <Application>Microsoft Office Word</Application>
  <DocSecurity>0</DocSecurity>
  <Lines>164</Lines>
  <Paragraphs>46</Paragraphs>
  <ScaleCrop>false</ScaleCrop>
  <Company/>
  <LinksUpToDate>false</LinksUpToDate>
  <CharactersWithSpaces>23136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Учитель</cp:lastModifiedBy>
  <cp:revision>2</cp:revision>
  <dcterms:created xsi:type="dcterms:W3CDTF">2017-02-17T04:04:00Z</dcterms:created>
  <dcterms:modified xsi:type="dcterms:W3CDTF">2017-02-17T04:04:00Z</dcterms:modified>
</cp:coreProperties>
</file>